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4" w:line="224" w:lineRule="auto"/>
        <w:jc w:val="left"/>
        <w:rPr>
          <w:rFonts w:hint="default" w:ascii="宋体" w:hAnsi="宋体" w:eastAsia="微软雅黑" w:cs="宋体"/>
          <w:color w:val="231F20"/>
          <w:spacing w:val="-1"/>
          <w:sz w:val="32"/>
          <w:szCs w:val="32"/>
          <w:lang w:val="en-US" w:eastAsia="zh-CN"/>
          <w14:textOutline w14:w="3175" w14:cap="flat" w14:cmpd="sng">
            <w14:solidFill>
              <w14:srgbClr w14:val="231F20"/>
            </w14:solidFill>
            <w14:prstDash w14:val="solid"/>
            <w14:miter w14:val="0"/>
          </w14:textOutline>
        </w:rPr>
      </w:pPr>
      <w:r>
        <w:rPr>
          <w:rFonts w:ascii="微软雅黑" w:hAnsi="微软雅黑" w:eastAsia="微软雅黑" w:cs="微软雅黑"/>
          <w:color w:val="231F20"/>
          <w:spacing w:val="-12"/>
          <w:sz w:val="28"/>
          <w:szCs w:val="28"/>
        </w:rPr>
        <w:t>附件</w:t>
      </w:r>
      <w:r>
        <w:rPr>
          <w:rFonts w:hint="eastAsia" w:ascii="微软雅黑" w:hAnsi="微软雅黑" w:eastAsia="微软雅黑" w:cs="微软雅黑"/>
          <w:color w:val="231F20"/>
          <w:spacing w:val="-12"/>
          <w:sz w:val="28"/>
          <w:szCs w:val="28"/>
          <w:lang w:eastAsia="zh-CN"/>
        </w:rPr>
        <w:t>：</w:t>
      </w:r>
    </w:p>
    <w:p>
      <w:pPr>
        <w:spacing w:before="99"/>
        <w:jc w:val="center"/>
      </w:pPr>
      <w:r>
        <w:rPr>
          <w:rFonts w:hint="eastAsia" w:ascii="宋体" w:hAnsi="宋体" w:eastAsia="宋体" w:cs="宋体"/>
          <w:color w:val="231F20"/>
          <w:spacing w:val="-1"/>
          <w:sz w:val="32"/>
          <w:szCs w:val="32"/>
          <w14:textOutline w14:w="3175" w14:cap="flat" w14:cmpd="sng">
            <w14:solidFill>
              <w14:srgbClr w14:val="231F20"/>
            </w14:solidFill>
            <w14:prstDash w14:val="solid"/>
            <w14:miter w14:val="0"/>
          </w14:textOutline>
        </w:rPr>
        <w:t>造价及法律视角下的变更签证索赔纠纷处理专题</w:t>
      </w:r>
      <w:r>
        <w:rPr>
          <w:rFonts w:ascii="宋体" w:hAnsi="宋体" w:eastAsia="宋体" w:cs="宋体"/>
          <w:color w:val="231F20"/>
          <w:spacing w:val="-1"/>
          <w:sz w:val="32"/>
          <w:szCs w:val="32"/>
          <w14:textOutline w14:w="3175" w14:cap="flat" w14:cmpd="sng">
            <w14:solidFill>
              <w14:srgbClr w14:val="231F20"/>
            </w14:solidFill>
            <w14:prstDash w14:val="solid"/>
            <w14:miter w14:val="0"/>
          </w14:textOutline>
        </w:rPr>
        <w:t>回执表</w:t>
      </w:r>
    </w:p>
    <w:tbl>
      <w:tblPr>
        <w:tblStyle w:val="5"/>
        <w:tblW w:w="91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5"/>
        <w:gridCol w:w="969"/>
        <w:gridCol w:w="1273"/>
        <w:gridCol w:w="2533"/>
        <w:gridCol w:w="665"/>
        <w:gridCol w:w="231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76" w:line="217" w:lineRule="auto"/>
              <w:ind w:left="2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单位名称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26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115" w:line="221" w:lineRule="auto"/>
              <w:ind w:left="233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联</w:t>
            </w:r>
            <w:r>
              <w:rPr>
                <w:spacing w:val="20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系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人</w:t>
            </w: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3" w:type="dxa"/>
            <w:vAlign w:val="top"/>
          </w:tcPr>
          <w:p>
            <w:pPr>
              <w:pStyle w:val="4"/>
              <w:spacing w:before="115" w:line="219" w:lineRule="auto"/>
              <w:ind w:left="428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手机</w:t>
            </w:r>
          </w:p>
        </w:tc>
        <w:tc>
          <w:tcPr>
            <w:tcW w:w="551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129" w:line="221" w:lineRule="auto"/>
              <w:ind w:left="39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姓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名</w:t>
            </w:r>
          </w:p>
        </w:tc>
        <w:tc>
          <w:tcPr>
            <w:tcW w:w="969" w:type="dxa"/>
            <w:vAlign w:val="top"/>
          </w:tcPr>
          <w:p>
            <w:pPr>
              <w:pStyle w:val="4"/>
              <w:spacing w:before="128" w:line="217" w:lineRule="auto"/>
              <w:ind w:left="21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性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别</w:t>
            </w:r>
          </w:p>
        </w:tc>
        <w:tc>
          <w:tcPr>
            <w:tcW w:w="4471" w:type="dxa"/>
            <w:gridSpan w:val="3"/>
            <w:vAlign w:val="top"/>
          </w:tcPr>
          <w:p>
            <w:pPr>
              <w:pStyle w:val="4"/>
              <w:spacing w:before="128" w:line="219" w:lineRule="auto"/>
              <w:ind w:left="2028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手机</w:t>
            </w:r>
          </w:p>
        </w:tc>
        <w:tc>
          <w:tcPr>
            <w:tcW w:w="2315" w:type="dxa"/>
            <w:vAlign w:val="top"/>
          </w:tcPr>
          <w:p>
            <w:pPr>
              <w:pStyle w:val="4"/>
              <w:spacing w:before="128" w:line="220" w:lineRule="auto"/>
              <w:ind w:left="95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19" w:hRule="atLeast"/>
        </w:trPr>
        <w:tc>
          <w:tcPr>
            <w:tcW w:w="134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7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03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110" w:line="219" w:lineRule="auto"/>
              <w:ind w:left="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发票要求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pStyle w:val="4"/>
              <w:spacing w:before="110" w:line="219" w:lineRule="auto"/>
              <w:ind w:left="146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□增值税普通发票</w:t>
            </w:r>
            <w:r>
              <w:rPr>
                <w:spacing w:val="4"/>
                <w:sz w:val="22"/>
                <w:szCs w:val="22"/>
              </w:rPr>
              <w:t xml:space="preserve">              </w:t>
            </w:r>
            <w:r>
              <w:rPr>
                <w:spacing w:val="-3"/>
                <w:sz w:val="22"/>
                <w:szCs w:val="22"/>
              </w:rPr>
              <w:t>□增值税专用发票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3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76" w:line="268" w:lineRule="auto"/>
              <w:ind w:left="101" w:right="97" w:firstLine="7"/>
              <w:jc w:val="both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</w:rPr>
              <w:t>发 票</w:t>
            </w:r>
            <w:r>
              <w:rPr>
                <w:spacing w:val="-24"/>
                <w:sz w:val="22"/>
                <w:szCs w:val="22"/>
              </w:rPr>
              <w:t xml:space="preserve"> </w:t>
            </w:r>
            <w:r>
              <w:rPr>
                <w:spacing w:val="-9"/>
                <w:sz w:val="22"/>
                <w:szCs w:val="22"/>
              </w:rPr>
              <w:t>信 息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（专票请填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写</w:t>
            </w:r>
            <w:r>
              <w:rPr>
                <w:spacing w:val="-2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1-4</w:t>
            </w:r>
            <w:r>
              <w:rPr>
                <w:spacing w:val="-3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全部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信息；普票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填写</w:t>
            </w:r>
            <w:r>
              <w:rPr>
                <w:spacing w:val="-23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1-2</w:t>
            </w:r>
            <w:r>
              <w:rPr>
                <w:spacing w:val="-44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信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息）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1" w:line="218" w:lineRule="auto"/>
              <w:ind w:left="11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1.开票名称：</w:t>
            </w:r>
          </w:p>
          <w:p>
            <w:pPr>
              <w:pStyle w:val="4"/>
              <w:spacing w:before="73" w:line="334" w:lineRule="exact"/>
              <w:ind w:left="112"/>
              <w:rPr>
                <w:sz w:val="22"/>
                <w:szCs w:val="22"/>
              </w:rPr>
            </w:pPr>
            <w:r>
              <w:rPr>
                <w:spacing w:val="-1"/>
                <w:position w:val="8"/>
                <w:sz w:val="22"/>
                <w:szCs w:val="22"/>
              </w:rPr>
              <w:t>2.纳税人识别号：</w:t>
            </w:r>
          </w:p>
          <w:p>
            <w:pPr>
              <w:pStyle w:val="4"/>
              <w:spacing w:before="1" w:line="219" w:lineRule="auto"/>
              <w:ind w:left="12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3.地址、电话：</w:t>
            </w:r>
          </w:p>
          <w:p>
            <w:pPr>
              <w:pStyle w:val="4"/>
              <w:spacing w:before="70" w:line="218" w:lineRule="auto"/>
              <w:ind w:left="11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4.开户行及账号：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110" w:line="218" w:lineRule="auto"/>
              <w:ind w:left="28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住宿安排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pStyle w:val="4"/>
              <w:spacing w:before="65" w:line="217" w:lineRule="auto"/>
              <w:ind w:left="108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单间□ 标间□  订房数量</w:t>
            </w:r>
            <w:r>
              <w:rPr>
                <w:spacing w:val="1"/>
                <w:sz w:val="22"/>
                <w:szCs w:val="22"/>
                <w:u w:val="single" w:color="auto"/>
              </w:rPr>
              <w:t xml:space="preserve">    </w:t>
            </w:r>
            <w:r>
              <w:rPr>
                <w:spacing w:val="-76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间 （</w:t>
            </w:r>
            <w:r>
              <w:rPr>
                <w:spacing w:val="6"/>
                <w:sz w:val="22"/>
                <w:szCs w:val="22"/>
              </w:rPr>
              <w:t>）；</w:t>
            </w:r>
            <w:r>
              <w:rPr>
                <w:spacing w:val="-49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自行安排□;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86" w:line="220" w:lineRule="auto"/>
              <w:ind w:left="247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费用总额</w:t>
            </w:r>
          </w:p>
        </w:tc>
        <w:tc>
          <w:tcPr>
            <w:tcW w:w="4775" w:type="dxa"/>
            <w:gridSpan w:val="3"/>
            <w:vAlign w:val="top"/>
          </w:tcPr>
          <w:p>
            <w:pPr>
              <w:pStyle w:val="4"/>
              <w:spacing w:before="86" w:line="218" w:lineRule="auto"/>
              <w:ind w:left="793"/>
              <w:rPr>
                <w:sz w:val="22"/>
                <w:szCs w:val="22"/>
              </w:rPr>
            </w:pPr>
            <w:r>
              <w:rPr>
                <w:spacing w:val="-9"/>
                <w:sz w:val="22"/>
                <w:szCs w:val="22"/>
              </w:rPr>
              <w:t>万</w:t>
            </w:r>
            <w:r>
              <w:rPr>
                <w:spacing w:val="3"/>
                <w:sz w:val="22"/>
                <w:szCs w:val="22"/>
              </w:rPr>
              <w:t xml:space="preserve">     </w:t>
            </w:r>
            <w:r>
              <w:rPr>
                <w:spacing w:val="-9"/>
                <w:sz w:val="22"/>
                <w:szCs w:val="22"/>
              </w:rPr>
              <w:t>仟</w:t>
            </w:r>
            <w:r>
              <w:rPr>
                <w:spacing w:val="2"/>
                <w:sz w:val="22"/>
                <w:szCs w:val="22"/>
              </w:rPr>
              <w:t xml:space="preserve">     </w:t>
            </w:r>
            <w:r>
              <w:rPr>
                <w:spacing w:val="-9"/>
                <w:sz w:val="22"/>
                <w:szCs w:val="22"/>
              </w:rPr>
              <w:t>佰</w:t>
            </w:r>
            <w:r>
              <w:rPr>
                <w:spacing w:val="4"/>
                <w:sz w:val="22"/>
                <w:szCs w:val="22"/>
              </w:rPr>
              <w:t xml:space="preserve">     </w:t>
            </w:r>
            <w:r>
              <w:rPr>
                <w:spacing w:val="-9"/>
                <w:sz w:val="22"/>
                <w:szCs w:val="22"/>
              </w:rPr>
              <w:t>拾</w:t>
            </w:r>
            <w:r>
              <w:rPr>
                <w:spacing w:val="5"/>
                <w:sz w:val="22"/>
                <w:szCs w:val="22"/>
              </w:rPr>
              <w:t xml:space="preserve">    </w:t>
            </w:r>
            <w:r>
              <w:rPr>
                <w:spacing w:val="-9"/>
                <w:sz w:val="22"/>
                <w:szCs w:val="22"/>
              </w:rPr>
              <w:t>元整</w:t>
            </w:r>
          </w:p>
        </w:tc>
        <w:tc>
          <w:tcPr>
            <w:tcW w:w="665" w:type="dxa"/>
            <w:vAlign w:val="top"/>
          </w:tcPr>
          <w:p>
            <w:pPr>
              <w:pStyle w:val="4"/>
              <w:spacing w:before="87" w:line="221" w:lineRule="auto"/>
              <w:ind w:left="108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小写</w:t>
            </w:r>
          </w:p>
        </w:tc>
        <w:tc>
          <w:tcPr>
            <w:tcW w:w="2315" w:type="dxa"/>
            <w:vAlign w:val="top"/>
          </w:tcPr>
          <w:p>
            <w:pPr>
              <w:pStyle w:val="4"/>
              <w:spacing w:before="118" w:line="189" w:lineRule="auto"/>
              <w:ind w:left="146"/>
              <w:rPr>
                <w:sz w:val="22"/>
                <w:szCs w:val="22"/>
              </w:rPr>
            </w:pPr>
            <w:r>
              <w:rPr>
                <w:spacing w:val="-47"/>
                <w:sz w:val="22"/>
                <w:szCs w:val="22"/>
              </w:rPr>
              <w:t>￥: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74" w:hRule="atLeast"/>
        </w:trPr>
        <w:tc>
          <w:tcPr>
            <w:tcW w:w="1345" w:type="dxa"/>
            <w:vAlign w:val="top"/>
          </w:tcPr>
          <w:p>
            <w:pPr>
              <w:pStyle w:val="4"/>
              <w:spacing w:before="93" w:line="220" w:lineRule="auto"/>
              <w:ind w:left="24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付款方式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pStyle w:val="4"/>
              <w:spacing w:before="92" w:line="216" w:lineRule="auto"/>
              <w:ind w:left="10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银行汇款或转账，会议现场不安排收费（特殊情况请联</w:t>
            </w:r>
            <w:r>
              <w:rPr>
                <w:spacing w:val="1"/>
                <w:sz w:val="22"/>
                <w:szCs w:val="22"/>
              </w:rPr>
              <w:t>系会务组）。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1345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1" w:line="250" w:lineRule="auto"/>
              <w:ind w:left="451" w:right="226" w:hanging="21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指定收款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账户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pStyle w:val="4"/>
              <w:spacing w:before="80" w:line="218" w:lineRule="auto"/>
              <w:ind w:left="10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账户名称：合肥一砖一瓦建筑科技有限公司</w:t>
            </w:r>
          </w:p>
          <w:p>
            <w:pPr>
              <w:pStyle w:val="4"/>
              <w:spacing w:before="73" w:line="218" w:lineRule="auto"/>
              <w:ind w:left="11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开户银行：招商银行合肥分行望湖城支行</w:t>
            </w:r>
          </w:p>
          <w:p>
            <w:pPr>
              <w:pStyle w:val="4"/>
              <w:spacing w:before="73" w:line="220" w:lineRule="auto"/>
              <w:ind w:left="1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公司账号：551904765910101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1345" w:type="dxa"/>
            <w:vAlign w:val="center"/>
          </w:tcPr>
          <w:p>
            <w:pPr>
              <w:pStyle w:val="4"/>
              <w:spacing w:before="71" w:line="220" w:lineRule="auto"/>
              <w:ind w:firstLine="216" w:firstLineChars="100"/>
              <w:jc w:val="both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参会方式</w:t>
            </w:r>
          </w:p>
        </w:tc>
        <w:tc>
          <w:tcPr>
            <w:tcW w:w="7755" w:type="dxa"/>
            <w:gridSpan w:val="5"/>
            <w:vAlign w:val="top"/>
          </w:tcPr>
          <w:p>
            <w:pPr>
              <w:pStyle w:val="4"/>
              <w:spacing w:before="81" w:line="265" w:lineRule="auto"/>
              <w:ind w:right="96"/>
              <w:jc w:val="both"/>
              <w:rPr>
                <w:sz w:val="22"/>
                <w:szCs w:val="22"/>
              </w:rPr>
            </w:pPr>
            <w:r>
              <w:rPr>
                <w:rFonts w:hint="eastAsia"/>
                <w:spacing w:val="-5"/>
                <w:sz w:val="22"/>
                <w:szCs w:val="22"/>
              </w:rPr>
              <w:t>请参会单位将回执表传至会务组，在报名 3 日内汇款，并将汇款信息传至会务组，确认到款后即发《报到通知》(将详细注明报到时间、报到地点、食宿等具体安排事项)。各参会代表凭《报到通知》入场。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</w:trPr>
        <w:tc>
          <w:tcPr>
            <w:tcW w:w="9100" w:type="dxa"/>
            <w:gridSpan w:val="6"/>
            <w:vAlign w:val="top"/>
          </w:tcPr>
          <w:p>
            <w:pPr>
              <w:pStyle w:val="4"/>
              <w:spacing w:before="66" w:line="219" w:lineRule="auto"/>
              <w:ind w:left="11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参加本次会议您想学习哪些内容？希望与专家交流哪些问题？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zZDAwZjI5N2YwNTZlNjk1NzkwMWU5YjBlM2M0NDgifQ=="/>
  </w:docVars>
  <w:rsids>
    <w:rsidRoot w:val="3C017C70"/>
    <w:rsid w:val="1B115071"/>
    <w:rsid w:val="3A474483"/>
    <w:rsid w:val="3C017C70"/>
    <w:rsid w:val="51185E34"/>
    <w:rsid w:val="65554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2024-05-31T02:51:00Z</dcterms:created>
  <dc:creator>妍宝</dc:creator>
  <cp:lastModifiedBy>妍宝</cp:lastModifiedBy>
  <dcterms:modified xsi:type="dcterms:W3CDTF">2024-11-15T04:39:26Z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629F4F108FB14D8FAE9A5F92E8263447_13</vt:lpwstr>
  </property>
</Properties>
</file>